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sz w:val="28"/>
          <w:szCs w:val="28"/>
          <w:lang w:eastAsia="zh-CN"/>
        </w:rPr>
      </w:pPr>
      <w:bookmarkStart w:id="0" w:name="_GoBack"/>
      <w:bookmarkEnd w:id="0"/>
      <w:r>
        <w:rPr>
          <w:rFonts w:hint="eastAsia" w:ascii="黑体" w:hAnsi="黑体" w:eastAsia="黑体" w:cs="黑体"/>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2024年</w:t>
      </w:r>
      <w:r>
        <w:rPr>
          <w:rFonts w:hint="eastAsia" w:ascii="方正小标宋简体" w:hAnsi="方正小标宋简体" w:eastAsia="方正小标宋简体" w:cs="方正小标宋简体"/>
          <w:sz w:val="44"/>
          <w:szCs w:val="44"/>
          <w:lang w:val="en-US" w:eastAsia="zh-CN"/>
        </w:rPr>
        <w:t>度汉中市科技项目“揭榜挂帅”</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lang w:val="en-US" w:eastAsia="zh-CN"/>
        </w:rPr>
      </w:pPr>
      <w:r>
        <w:rPr>
          <w:rFonts w:hint="eastAsia" w:ascii="方正小标宋简体" w:hAnsi="方正小标宋简体" w:eastAsia="方正小标宋简体" w:cs="方正小标宋简体"/>
          <w:sz w:val="44"/>
          <w:szCs w:val="44"/>
          <w:lang w:val="en-US" w:eastAsia="zh-CN"/>
        </w:rPr>
        <w:t>一般技术需求榜单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：家用取暖炉热效率提升与烟气污染减排</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需对企业生产的家用取暖炉产品的炉具结构进行优化，提升热效率，降低烟气污染物排放浓度。技术改造后，取暖炉热效率（相较于原产品，提高10%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20%）、颗粒物排放浓度（相较于原产品，降低10%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30%）。</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sz w:val="32"/>
          <w:szCs w:val="32"/>
          <w:lang w:val="en-US" w:eastAsia="zh-CN"/>
        </w:rPr>
        <w:t>3万元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汉中市三优节能环保科技开发有限公司</w:t>
      </w:r>
      <w:r>
        <w:rPr>
          <w:rFonts w:hint="eastAsia" w:ascii="仿宋_GB2312" w:hAnsi="仿宋_GB2312" w:eastAsia="仿宋_GB2312" w:cs="仿宋_GB2312"/>
          <w:b w:val="0"/>
          <w:bCs w:val="0"/>
          <w:sz w:val="32"/>
          <w:szCs w:val="32"/>
          <w:lang w:val="en-US" w:eastAsia="zh-CN"/>
        </w:rPr>
        <w:t>，杨康18609266607</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二：固体废弃物骨料作为掺合料的成分分析与研究</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val="en-US"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通过对固体废弃物（建筑垃圾、河道废石、矿山废弃石料）破碎分选，使之成为生产混凝土、块状墙砌体、装配式预制构件的替代原材料。需通过研究解决：使不同类别固体废弃物生产的原料达到骨料标准，并对生产配方、工艺流程优化。</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30万元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仿宋_GB2312" w:hAnsi="仿宋_GB2312" w:eastAsia="仿宋_GB2312" w:cs="仿宋_GB2312"/>
          <w:b w:val="0"/>
          <w:bCs w:val="0"/>
          <w:sz w:val="32"/>
          <w:szCs w:val="32"/>
        </w:rPr>
        <w:t>汉中顺通盛元物资有限公司</w:t>
      </w:r>
      <w:r>
        <w:rPr>
          <w:rFonts w:hint="eastAsia" w:ascii="仿宋_GB2312" w:hAnsi="仿宋_GB2312" w:eastAsia="仿宋_GB2312" w:cs="仿宋_GB2312"/>
          <w:b w:val="0"/>
          <w:bCs w:val="0"/>
          <w:sz w:val="32"/>
          <w:szCs w:val="32"/>
          <w:lang w:eastAsia="zh-CN"/>
        </w:rPr>
        <w:t>，吴强13991627878</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：农业废弃物处理与循环利用技术研究</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高效利用农业废弃物作为培养基，生产香菇、大球盖菇、金木耳等食用菌，实现废物循环利用。食用菌菌渣废旧循环利用技术研究，解决废弃物的收集、分类、预处理、减量化、无害化处理、资源化利用及技术推广等问题。</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sz w:val="32"/>
          <w:szCs w:val="32"/>
          <w:lang w:val="en-US" w:eastAsia="zh-CN"/>
        </w:rPr>
        <w:t>10万元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default" w:ascii="Times New Roman" w:hAnsi="Times New Roman" w:eastAsia="仿宋_GB2312" w:cs="Times New Roman"/>
          <w:b w:val="0"/>
          <w:bCs w:val="0"/>
          <w:sz w:val="32"/>
          <w:szCs w:val="32"/>
        </w:rPr>
        <w:t>略阳县联盛农业发展有限公司</w:t>
      </w:r>
      <w:r>
        <w:rPr>
          <w:rFonts w:hint="eastAsia" w:eastAsia="仿宋_GB2312" w:cs="Times New Roman"/>
          <w:b w:val="0"/>
          <w:bCs w:val="0"/>
          <w:sz w:val="32"/>
          <w:szCs w:val="32"/>
          <w:lang w:eastAsia="zh-CN"/>
        </w:rPr>
        <w:t>，贺应忠</w:t>
      </w:r>
      <w:r>
        <w:rPr>
          <w:rFonts w:hint="eastAsia" w:ascii="仿宋_GB2312" w:hAnsi="仿宋_GB2312" w:eastAsia="仿宋_GB2312" w:cs="仿宋_GB2312"/>
          <w:b w:val="0"/>
          <w:bCs w:val="0"/>
          <w:sz w:val="32"/>
          <w:szCs w:val="32"/>
          <w:lang w:eastAsia="zh-CN"/>
        </w:rPr>
        <w:t>13310965100</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：男士护肤品，车载香氛及精油扩香设备研发</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1.男士护肤品开发。采用植物提取的精油原料调配男士系列护肤产品，达到抗菌消炎，光洁皮肤，抗衰功效。并将独家配方申请专利1项；2.车载香氛产品和扩香设备研发。研发车载香氛及精油扩香设备研发，采用植物精油调香，借助电子扩香设备，改善车内空气质量，提神醒脑。扩香设备申请专利1项。</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20万元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陕西天域玫瑰生态农业开发有限公司</w:t>
      </w:r>
      <w:r>
        <w:rPr>
          <w:rFonts w:hint="eastAsia" w:ascii="仿宋_GB2312" w:hAnsi="仿宋_GB2312" w:eastAsia="仿宋_GB2312" w:cs="仿宋_GB2312"/>
          <w:b w:val="0"/>
          <w:bCs w:val="0"/>
          <w:sz w:val="32"/>
          <w:szCs w:val="32"/>
          <w:lang w:eastAsia="zh-CN"/>
        </w:rPr>
        <w:t>，肖振华18191603008</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：原料萃取中油脂和溶剂分离技术</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在原料萃取过程中，油脂和溶剂分离不彻底，并且压缩机经常进入混合溶液，造成频繁停机，影响生产。需要解决：分离原料萃取中油脂和溶剂。</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20万元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汉中市华瑞牡丹生物科技有限公司</w:t>
      </w:r>
      <w:r>
        <w:rPr>
          <w:rFonts w:hint="eastAsia" w:ascii="仿宋_GB2312" w:hAnsi="仿宋_GB2312" w:eastAsia="仿宋_GB2312" w:cs="仿宋_GB2312"/>
          <w:b w:val="0"/>
          <w:bCs w:val="0"/>
          <w:sz w:val="32"/>
          <w:szCs w:val="32"/>
          <w:lang w:eastAsia="zh-CN"/>
        </w:rPr>
        <w:t>，张卓15191649006</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六：无抗生素和激素的蛋鸡饲料研究与示范推广应用</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楷体" w:hAnsi="楷体" w:eastAsia="楷体" w:cs="楷体"/>
          <w:sz w:val="32"/>
          <w:szCs w:val="32"/>
          <w:lang w:val="en-US"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在蛋鸡饲料中长期添加的一些抗生素和激素造成蛋鸡免疫机能下降，产蛋率较低，鸡蛋和鸡肉中抗生素、激素超标，甚至严重危害消费者的健康；亟需研发蛋鸡无激素、无抗生素饲料，且能提高蛋鸡产蛋率和抗病能力。1.蛋鸡饲料的制备方法及其应用，制备得到的饲料无激素、无抗生素，能提高蛋鸡产蛋率和抗病能力。2.指导建成年产存栏4万只蛋鸡示范基地。</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5万元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洋县石羊农业发展有限责任公司，王灵彦13474639939</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七：山茱萸动物饲料功能食品开发与应用</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佛坪山茱萸产量丰富，质量优良。山茱萸果肉作为药品和食品的原材料已得到充分利用，然而山茱萸果核却常被当作废弃物浪费资源，且污染环境，尚未得到充分开发利用，造成了极大的资源浪费。因此，山茱萸产业链迫切需要对山茱萸加工过程中产生的果核进行资源化利用，开展果核功能研究，开发动物饲料功能食品等产品，以减少资源浪费。内容要求：1.优化山茱萸果核的加工技术和动物饲料的工艺条件，拓宽山茱萸的利用价值，实现山茱萸资源的可循环利用。2.开展山茱萸果核在动物饲料食品中的实验示范，将山茱萸果核的处理技术和添加量标准化，制定和颁布山茱萸动物饲料食品开发标准。</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10万元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pacing w:val="1"/>
          <w:w w:val="95"/>
          <w:kern w:val="0"/>
          <w:sz w:val="32"/>
          <w:szCs w:val="32"/>
          <w:fitText w:val="6400" w:id="1219780813"/>
          <w:lang w:val="en-US" w:eastAsia="zh-CN"/>
        </w:rPr>
        <w:t>陕西福泽之林山茱萸科技开发有限公司</w:t>
      </w:r>
      <w:r>
        <w:rPr>
          <w:rFonts w:hint="eastAsia" w:ascii="仿宋_GB2312" w:hAnsi="仿宋_GB2312" w:eastAsia="仿宋_GB2312" w:cs="仿宋_GB2312"/>
          <w:b w:val="0"/>
          <w:bCs w:val="0"/>
          <w:spacing w:val="1"/>
          <w:w w:val="95"/>
          <w:kern w:val="0"/>
          <w:sz w:val="32"/>
          <w:szCs w:val="32"/>
          <w:fitText w:val="6400" w:id="1219780813"/>
          <w:lang w:val="en-US" w:eastAsia="zh-CN"/>
        </w:rPr>
        <w:t>，李天</w:t>
      </w:r>
      <w:r>
        <w:rPr>
          <w:rFonts w:hint="eastAsia" w:ascii="仿宋_GB2312" w:hAnsi="仿宋_GB2312" w:eastAsia="仿宋_GB2312" w:cs="仿宋_GB2312"/>
          <w:b w:val="0"/>
          <w:bCs w:val="0"/>
          <w:spacing w:val="3"/>
          <w:w w:val="95"/>
          <w:kern w:val="0"/>
          <w:sz w:val="32"/>
          <w:szCs w:val="32"/>
          <w:fitText w:val="6400" w:id="1219780813"/>
          <w:lang w:val="en-US" w:eastAsia="zh-CN"/>
        </w:rPr>
        <w:t>琴</w:t>
      </w:r>
      <w:r>
        <w:rPr>
          <w:rFonts w:hint="eastAsia" w:ascii="仿宋_GB2312" w:hAnsi="仿宋_GB2312" w:eastAsia="仿宋_GB2312" w:cs="仿宋_GB2312"/>
          <w:b w:val="0"/>
          <w:bCs w:val="0"/>
          <w:sz w:val="32"/>
          <w:szCs w:val="32"/>
          <w:lang w:val="en-US" w:eastAsia="zh-CN"/>
        </w:rPr>
        <w:t>19991392277</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仿宋_GB2312" w:hAnsi="仿宋_GB2312" w:eastAsia="仿宋_GB2312" w:cs="仿宋_GB2312"/>
          <w:b w:val="0"/>
          <w:bCs w:val="0"/>
          <w:sz w:val="32"/>
          <w:szCs w:val="32"/>
          <w:lang w:eastAsia="zh-CN"/>
        </w:rPr>
        <w:t xml:space="preserve">             </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八</w:t>
      </w:r>
      <w:r>
        <w:rPr>
          <w:rFonts w:hint="eastAsia" w:ascii="楷体" w:hAnsi="楷体" w:eastAsia="楷体" w:cs="楷体"/>
          <w:sz w:val="32"/>
          <w:szCs w:val="32"/>
          <w:lang w:eastAsia="zh-CN"/>
        </w:rPr>
        <w:t>：略阳乌鸡绿壳性状的遗传基础及选育提纯问题研究</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val="en-US" w:eastAsia="zh-CN"/>
        </w:rPr>
        <w:t>略阳乌鸡蛋壳颜色存在较大的变异性，从褐壳、浅褐壳、褐绿壳、绿壳、橄榄绿、蓝绿均可鉴定。与蛋色混杂的普通乌鸡蛋相比，挑选色泽一致的绿壳乌鸡蛋销售将更加具有经济效益。现需在解析略阳乌鸡绿壳性状遗传基础的基础上，开发分子选种、选配方案，利用略阳乌鸡自身绿壳基因，用3-5代育成蛋色均一、色泽美观的绿壳乌鸡新品系，促进品牌乌鸡蛋的创建与销售，提升蛋品利润空间。</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sz w:val="32"/>
          <w:szCs w:val="32"/>
          <w:lang w:val="en-US" w:eastAsia="zh-CN"/>
        </w:rPr>
        <w:t>10万元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略阳县龙昊乌鸡种源繁育中心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王梓翰</w:t>
      </w:r>
      <w:r>
        <w:rPr>
          <w:rFonts w:hint="eastAsia" w:ascii="仿宋_GB2312" w:hAnsi="仿宋_GB2312" w:eastAsia="仿宋_GB2312" w:cs="仿宋_GB2312"/>
          <w:b w:val="0"/>
          <w:bCs w:val="0"/>
          <w:sz w:val="32"/>
          <w:szCs w:val="32"/>
          <w:lang w:eastAsia="zh-CN"/>
        </w:rPr>
        <w:t>18700624565</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九</w:t>
      </w:r>
      <w:r>
        <w:rPr>
          <w:rFonts w:hint="eastAsia" w:ascii="楷体" w:hAnsi="楷体" w:eastAsia="楷体" w:cs="楷体"/>
          <w:sz w:val="32"/>
          <w:szCs w:val="32"/>
          <w:lang w:eastAsia="zh-CN"/>
        </w:rPr>
        <w:t>：略阳乌鸡快慢羽自别雌雄技术与产业化养殖研究</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略阳乌鸡肤色发黑，雏鸡公母混群饲养管理难、均匀度差、养殖成本高，不能集中力量培育优良的种鸡。传统翻肛法公母鉴别技术准确率不足70%。现需在蛋用系的基础上，建立快羽系和慢羽系，利用快慢羽表型鉴定雏鸡性别，解决乌鸡性别鉴定难题，准确率&gt;95%。使乌鸡分性别精准养殖，分期出售成为可能，提高饲料利用率和养殖效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sz w:val="32"/>
          <w:szCs w:val="32"/>
          <w:lang w:val="en-US" w:eastAsia="zh-CN"/>
        </w:rPr>
        <w:t>10万元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略阳县龙昊乌鸡种源繁育中心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王梓翰</w:t>
      </w:r>
      <w:r>
        <w:rPr>
          <w:rFonts w:hint="eastAsia" w:ascii="仿宋_GB2312" w:hAnsi="仿宋_GB2312" w:eastAsia="仿宋_GB2312" w:cs="仿宋_GB2312"/>
          <w:b w:val="0"/>
          <w:bCs w:val="0"/>
          <w:sz w:val="32"/>
          <w:szCs w:val="32"/>
          <w:lang w:eastAsia="zh-CN"/>
        </w:rPr>
        <w:t>18700624565</w:t>
      </w:r>
    </w:p>
    <w:p>
      <w:pPr>
        <w:pStyle w:val="2"/>
        <w:keepNext w:val="0"/>
        <w:keepLines w:val="0"/>
        <w:pageBreakBefore w:val="0"/>
        <w:widowControl w:val="0"/>
        <w:kinsoku/>
        <w:wordWrap/>
        <w:overflowPunct/>
        <w:topLinePunct w:val="0"/>
        <w:bidi w:val="0"/>
        <w:snapToGrid/>
        <w:spacing w:line="576" w:lineRule="exact"/>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十</w:t>
      </w:r>
      <w:r>
        <w:rPr>
          <w:rFonts w:hint="eastAsia" w:ascii="楷体" w:hAnsi="楷体" w:eastAsia="楷体" w:cs="楷体"/>
          <w:sz w:val="32"/>
          <w:szCs w:val="32"/>
          <w:lang w:eastAsia="zh-CN"/>
        </w:rPr>
        <w:t>：桑葚果酒研发</w:t>
      </w:r>
    </w:p>
    <w:p>
      <w:pPr>
        <w:pStyle w:val="2"/>
        <w:keepNext w:val="0"/>
        <w:keepLines w:val="0"/>
        <w:pageBreakBefore w:val="0"/>
        <w:widowControl w:val="0"/>
        <w:kinsoku/>
        <w:wordWrap/>
        <w:overflowPunct/>
        <w:topLinePunct w:val="0"/>
        <w:bidi w:val="0"/>
        <w:snapToGrid/>
        <w:spacing w:line="576" w:lineRule="exact"/>
        <w:ind w:firstLine="643" w:firstLineChars="200"/>
        <w:textAlignment w:val="auto"/>
        <w:rPr>
          <w:rFonts w:hint="eastAsia" w:ascii="楷体" w:hAnsi="楷体" w:eastAsia="楷体" w:cs="楷体"/>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1.建设桑葚及桑葚酒成分数据库1个；2.筛选适合桑葚果酒加工的专用菌株2个；3.开发桑葚系列果酒产品2个。</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sz w:val="32"/>
          <w:szCs w:val="32"/>
          <w:lang w:val="en-US" w:eastAsia="zh-CN"/>
        </w:rPr>
        <w:t>60万元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陕西荣伟祥农业发展有限公司</w:t>
      </w:r>
      <w:r>
        <w:rPr>
          <w:rFonts w:hint="eastAsia" w:ascii="仿宋_GB2312" w:hAnsi="仿宋_GB2312" w:eastAsia="仿宋_GB2312" w:cs="仿宋_GB2312"/>
          <w:b w:val="0"/>
          <w:bCs w:val="0"/>
          <w:sz w:val="32"/>
          <w:szCs w:val="32"/>
          <w:lang w:eastAsia="zh-CN"/>
        </w:rPr>
        <w:t>，张雪花15891631683</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val="en-US"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十一</w:t>
      </w:r>
      <w:r>
        <w:rPr>
          <w:rFonts w:hint="eastAsia" w:ascii="楷体" w:hAnsi="楷体" w:eastAsia="楷体" w:cs="楷体"/>
          <w:sz w:val="32"/>
          <w:szCs w:val="32"/>
          <w:lang w:eastAsia="zh-CN"/>
        </w:rPr>
        <w:t>：锅巴工艺的改良与提升</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b w:val="0"/>
          <w:bCs w:val="0"/>
          <w:sz w:val="32"/>
          <w:szCs w:val="32"/>
          <w:lang w:val="en-US"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1.对原有的小米锅巴生产工艺的技术升级和改造。2.优化生产工艺解决膨化食品生产周期长的问题。3.开发黑米锅巴产品和原味锅巴产品生产技术。</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10万元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汉中天乐达食品有限公司</w:t>
      </w:r>
      <w:r>
        <w:rPr>
          <w:rFonts w:hint="eastAsia" w:ascii="仿宋_GB2312" w:hAnsi="仿宋_GB2312" w:eastAsia="仿宋_GB2312" w:cs="仿宋_GB2312"/>
          <w:b w:val="0"/>
          <w:bCs w:val="0"/>
          <w:sz w:val="32"/>
          <w:szCs w:val="32"/>
          <w:lang w:eastAsia="zh-CN"/>
        </w:rPr>
        <w:t>，刘关凯15891166380</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val="en-US"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十二</w:t>
      </w:r>
      <w:r>
        <w:rPr>
          <w:rFonts w:hint="eastAsia" w:ascii="楷体" w:hAnsi="楷体" w:eastAsia="楷体" w:cs="楷体"/>
          <w:sz w:val="32"/>
          <w:szCs w:val="32"/>
          <w:lang w:eastAsia="zh-CN"/>
        </w:rPr>
        <w:t>：绿茶食品研发</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绿茶系列食品研发与应用，将绿茶单一的饮料功能转化为固态的烘焙食品，延伸绿茶精深加工产业链，发展绿色快捷食品。</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20万元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陕西汉食食品科技有限公司，郭晓明13571634907</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val="en-US"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十三</w:t>
      </w:r>
      <w:r>
        <w:rPr>
          <w:rFonts w:hint="eastAsia" w:ascii="楷体" w:hAnsi="楷体" w:eastAsia="楷体" w:cs="楷体"/>
          <w:sz w:val="32"/>
          <w:szCs w:val="32"/>
          <w:lang w:eastAsia="zh-CN"/>
        </w:rPr>
        <w:t>：茯茶香精产品开发</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sz w:val="32"/>
          <w:szCs w:val="32"/>
          <w:lang w:eastAsia="zh-CN"/>
        </w:rPr>
        <w:t>1.茯茶天然香气成分检测；2.香精配方研发。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sz w:val="32"/>
          <w:szCs w:val="32"/>
          <w:lang w:val="en-US" w:eastAsia="zh-CN"/>
        </w:rPr>
        <w:t>10万元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陕西美裕丰达生态农业有限公司</w:t>
      </w:r>
      <w:r>
        <w:rPr>
          <w:rFonts w:hint="eastAsia" w:ascii="仿宋_GB2312" w:hAnsi="仿宋_GB2312" w:eastAsia="仿宋_GB2312" w:cs="仿宋_GB2312"/>
          <w:b w:val="0"/>
          <w:bCs w:val="0"/>
          <w:sz w:val="32"/>
          <w:szCs w:val="32"/>
          <w:lang w:eastAsia="zh-CN"/>
        </w:rPr>
        <w:t>，李文鹏13836551960</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val="en-US"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十四</w:t>
      </w:r>
      <w:r>
        <w:rPr>
          <w:rFonts w:hint="eastAsia" w:ascii="楷体" w:hAnsi="楷体" w:eastAsia="楷体" w:cs="楷体"/>
          <w:sz w:val="32"/>
          <w:szCs w:val="32"/>
          <w:lang w:eastAsia="zh-CN"/>
        </w:rPr>
        <w:t>：茶叶中的铅、氟、汞脱毒新技术</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茶叶中的铅、氟、汞脱毒新技术攻关。需在茶叶的加工过程中有效处理铅，氟，汞，降低铅、氟、汞在茶叶中的含量，降低对人体的危害。</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25万元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西乡县巴山春雨生态农林科技发展有限公司</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罗应宝15114963288</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val="en-US"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十五</w:t>
      </w:r>
      <w:r>
        <w:rPr>
          <w:rFonts w:hint="eastAsia" w:ascii="楷体" w:hAnsi="楷体" w:eastAsia="楷体" w:cs="楷体"/>
          <w:sz w:val="32"/>
          <w:szCs w:val="32"/>
          <w:lang w:eastAsia="zh-CN"/>
        </w:rPr>
        <w:t>：马铃薯病害防治技术</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马铃薯黑茎病、疮痂病、晚疫病防治技术。</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10万元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陕西山水田园生态农业有限责任公司</w:t>
      </w:r>
      <w:r>
        <w:rPr>
          <w:rFonts w:hint="eastAsia" w:ascii="仿宋_GB2312" w:hAnsi="仿宋_GB2312" w:eastAsia="仿宋_GB2312" w:cs="仿宋_GB2312"/>
          <w:b w:val="0"/>
          <w:bCs w:val="0"/>
          <w:sz w:val="32"/>
          <w:szCs w:val="32"/>
          <w:lang w:eastAsia="zh-CN"/>
        </w:rPr>
        <w:t>，黄野18909169087</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val="en-US"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十六</w:t>
      </w:r>
      <w:r>
        <w:rPr>
          <w:rFonts w:hint="eastAsia" w:ascii="楷体" w:hAnsi="楷体" w:eastAsia="楷体" w:cs="楷体"/>
          <w:sz w:val="32"/>
          <w:szCs w:val="32"/>
          <w:lang w:eastAsia="zh-CN"/>
        </w:rPr>
        <w:t>：中华蜜蜂囊状幼虫病防治技术研究应用</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鉴于蜜蜂病害流行病，特别是号称“中蜂癌症”的中蜂囊状幼虫病已成为制约我地特色蜂产业发展的瓶颈，现需要开展蜜蜂流行病的防治技术研究，开展无抗生态药物防控与科学饲养方法，为汉中蜂农提供病害防控技术支持，协助蜂业企业开展技术攻关和技术研发，提升蜂产品的品质和附加值。</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10万元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汉中市田园盛世农林科技有限公司</w:t>
      </w:r>
      <w:r>
        <w:rPr>
          <w:rFonts w:hint="eastAsia" w:ascii="仿宋_GB2312" w:hAnsi="仿宋_GB2312" w:eastAsia="仿宋_GB2312" w:cs="仿宋_GB2312"/>
          <w:b w:val="0"/>
          <w:bCs w:val="0"/>
          <w:sz w:val="32"/>
          <w:szCs w:val="32"/>
          <w:lang w:eastAsia="zh-CN"/>
        </w:rPr>
        <w:t>，田永刚13992615516</w:t>
      </w:r>
    </w:p>
    <w:p>
      <w:pPr>
        <w:pStyle w:val="2"/>
        <w:keepNext w:val="0"/>
        <w:keepLines w:val="0"/>
        <w:pageBreakBefore w:val="0"/>
        <w:widowControl w:val="0"/>
        <w:kinsoku/>
        <w:wordWrap/>
        <w:overflowPunct/>
        <w:topLinePunct w:val="0"/>
        <w:bidi w:val="0"/>
        <w:snapToGrid/>
        <w:spacing w:line="576" w:lineRule="exact"/>
        <w:textAlignment w:val="auto"/>
        <w:rPr>
          <w:rFonts w:hint="eastAsia" w:ascii="楷体" w:hAnsi="楷体" w:eastAsia="楷体" w:cs="楷体"/>
          <w:sz w:val="32"/>
          <w:szCs w:val="32"/>
          <w:lang w:val="en-US"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十七</w:t>
      </w:r>
      <w:r>
        <w:rPr>
          <w:rFonts w:hint="eastAsia" w:ascii="楷体" w:hAnsi="楷体" w:eastAsia="楷体" w:cs="楷体"/>
          <w:sz w:val="32"/>
          <w:szCs w:val="32"/>
          <w:lang w:eastAsia="zh-CN"/>
        </w:rPr>
        <w:t>：中华蜜蜂优质成熟蜜生产技术应用研究</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中华蜜蜂现阶段生产的蜂蜜受蜂种、饲养方式、饲养环境、加工工艺等因素影响，蜂蜜的水分过高、杂质较多，在储存过程中容易变质，浓缩过程中容易使蜂蜜营养功能下降，还会产生有毒有害成分。希望通过科技手段，使蜂蜜水分含量降至17%、杂质达到国家标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sz w:val="32"/>
          <w:szCs w:val="32"/>
          <w:lang w:val="en-US" w:eastAsia="zh-CN"/>
        </w:rPr>
        <w:t>10万元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汉中山里人家生态农业开发有限公司，张崇军18729646524</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十八</w:t>
      </w:r>
      <w:r>
        <w:rPr>
          <w:rFonts w:hint="eastAsia" w:ascii="楷体" w:hAnsi="楷体" w:eastAsia="楷体" w:cs="楷体"/>
          <w:sz w:val="32"/>
          <w:szCs w:val="32"/>
          <w:lang w:eastAsia="zh-CN"/>
        </w:rPr>
        <w:t>：低GI糙米杂粮同熟主食品种培优、品质提升和标准化生产</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糙米和杂粮属于低血糖生成指数（GI）食物，蒸煮不易熟，希望将糙米、杂粮进行生物法、物理法等现代技术处理后干燥包装，在保留外观品质基本不变的基础上，提高糊化度和粘度，降低硬度，且提高慢消化淀粉（SDS）和抗性淀粉（RS）含量，再将糙米与杂粮营养复配，使氨基酸的构成更接近人体需要的模式，有效提高糙米和杂粮的营养价值，对糖尿病、心血管疾病有很好的预防和治疗作用。既得到营养价值均衡的米饭，又使糙米杂粮具有软糯的口感，达到与大米同蒸同熟的目的。                                                      内容要求：1.低GI糙米或杂粮新品种2个；2.开发低GI糙米杂粮同熟主食产品；3.低GI糙米杂粮同熟主食产品示范应用。</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8万元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1"/>
          <w:w w:val="91"/>
          <w:kern w:val="0"/>
          <w:sz w:val="32"/>
          <w:szCs w:val="32"/>
          <w:fitText w:val="7744" w:id="596997606"/>
          <w:lang w:eastAsia="zh-CN"/>
        </w:rPr>
        <w:t>陕西鹮之原有机食品工程中心有限公司，周宝龙1399267959</w:t>
      </w:r>
      <w:r>
        <w:rPr>
          <w:rFonts w:hint="eastAsia" w:ascii="仿宋_GB2312" w:hAnsi="仿宋_GB2312" w:eastAsia="仿宋_GB2312" w:cs="仿宋_GB2312"/>
          <w:b w:val="0"/>
          <w:bCs w:val="0"/>
          <w:spacing w:val="0"/>
          <w:w w:val="91"/>
          <w:kern w:val="0"/>
          <w:sz w:val="32"/>
          <w:szCs w:val="32"/>
          <w:fitText w:val="7744" w:id="596997606"/>
          <w:lang w:eastAsia="zh-CN"/>
        </w:rPr>
        <w:t>8</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十九</w:t>
      </w:r>
      <w:r>
        <w:rPr>
          <w:rFonts w:hint="eastAsia" w:ascii="楷体" w:hAnsi="楷体" w:eastAsia="楷体" w:cs="楷体"/>
          <w:sz w:val="32"/>
          <w:szCs w:val="32"/>
          <w:lang w:eastAsia="zh-CN"/>
        </w:rPr>
        <w:t>：面皮专用稻品种培优、品质提升和标准化生产提升</w:t>
      </w:r>
    </w:p>
    <w:p>
      <w:pPr>
        <w:pStyle w:val="2"/>
        <w:keepNext w:val="0"/>
        <w:keepLines w:val="0"/>
        <w:pageBreakBefore w:val="0"/>
        <w:widowControl w:val="0"/>
        <w:kinsoku/>
        <w:wordWrap/>
        <w:overflowPunct/>
        <w:topLinePunct w:val="0"/>
        <w:bidi w:val="0"/>
        <w:snapToGrid/>
        <w:spacing w:line="576" w:lineRule="exact"/>
        <w:ind w:firstLine="640"/>
        <w:jc w:val="left"/>
        <w:textAlignment w:val="auto"/>
        <w:rPr>
          <w:rFonts w:hint="eastAsia" w:ascii="楷体" w:hAnsi="楷体" w:eastAsia="楷体" w:cs="楷体"/>
          <w:b w:val="0"/>
          <w:bCs w:val="0"/>
          <w:sz w:val="32"/>
          <w:szCs w:val="32"/>
          <w:lang w:val="en-US"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目前汉中面皮所用稻米以陈化粮为主，陈化米淀粉结构紧密、稳定，制作的面皮不容易回生，有利于提高面皮的柔韧性和筋道，但陈化米往往出现脂肪酸败、黄曲霉毒素含量高的质量问题，严重损害消费者身体健康，目前亟</w:t>
      </w:r>
      <w:r>
        <w:rPr>
          <w:rFonts w:hint="eastAsia" w:ascii="仿宋_GB2312" w:hAnsi="仿宋_GB2312" w:eastAsia="仿宋_GB2312" w:cs="仿宋_GB2312"/>
          <w:b w:val="0"/>
          <w:bCs w:val="0"/>
          <w:sz w:val="32"/>
          <w:szCs w:val="32"/>
          <w:lang w:val="en-US" w:eastAsia="zh-CN"/>
        </w:rPr>
        <w:t>需</w:t>
      </w:r>
      <w:r>
        <w:rPr>
          <w:rFonts w:hint="eastAsia" w:ascii="仿宋_GB2312" w:hAnsi="仿宋_GB2312" w:eastAsia="仿宋_GB2312" w:cs="仿宋_GB2312"/>
          <w:b w:val="0"/>
          <w:bCs w:val="0"/>
          <w:sz w:val="32"/>
          <w:szCs w:val="32"/>
          <w:lang w:eastAsia="zh-CN"/>
        </w:rPr>
        <w:t>面皮专用稻品种和专用米，进而提高面皮食品质量安全水平。</w:t>
      </w:r>
      <w:r>
        <w:rPr>
          <w:rFonts w:hint="eastAsia" w:ascii="仿宋_GB2312" w:hAnsi="仿宋_GB2312" w:eastAsia="仿宋_GB2312" w:cs="仿宋_GB2312"/>
          <w:b w:val="0"/>
          <w:bCs w:val="0"/>
          <w:sz w:val="32"/>
          <w:szCs w:val="32"/>
          <w:lang w:val="en-US" w:eastAsia="zh-CN"/>
        </w:rPr>
        <w:t>现需</w:t>
      </w:r>
      <w:r>
        <w:rPr>
          <w:rFonts w:hint="eastAsia" w:ascii="仿宋_GB2312" w:hAnsi="仿宋_GB2312" w:eastAsia="仿宋_GB2312" w:cs="仿宋_GB2312"/>
          <w:b w:val="0"/>
          <w:bCs w:val="0"/>
          <w:sz w:val="32"/>
          <w:szCs w:val="32"/>
          <w:lang w:eastAsia="zh-CN"/>
        </w:rPr>
        <w:t>对面皮专用稻品种培优、品质提升和提高标准化生产水平。1.引进面皮专用稻新品种2个；2.开发有机面皮专用米/粉新产品2个；3.推广应用有机（绿色）生产技术及水稻机械生产技术，提升面皮专用稻米标准化和品牌化水平。</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10万元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汉中新秦润农业发展有限公司</w:t>
      </w:r>
      <w:r>
        <w:rPr>
          <w:rFonts w:hint="eastAsia" w:ascii="仿宋_GB2312" w:hAnsi="仿宋_GB2312" w:eastAsia="仿宋_GB2312" w:cs="仿宋_GB2312"/>
          <w:b w:val="0"/>
          <w:bCs w:val="0"/>
          <w:sz w:val="32"/>
          <w:szCs w:val="32"/>
          <w:lang w:eastAsia="zh-CN"/>
        </w:rPr>
        <w:t>，冯一民13992615550</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二十：富硒功能黑米品质提升和标准化生产</w:t>
      </w:r>
    </w:p>
    <w:p>
      <w:pPr>
        <w:pStyle w:val="2"/>
        <w:keepNext w:val="0"/>
        <w:keepLines w:val="0"/>
        <w:pageBreakBefore w:val="0"/>
        <w:widowControl w:val="0"/>
        <w:kinsoku/>
        <w:wordWrap/>
        <w:overflowPunct/>
        <w:topLinePunct w:val="0"/>
        <w:bidi w:val="0"/>
        <w:snapToGrid/>
        <w:spacing w:line="576"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富硒黑米的研发，让黑米具有更强的功能性，实现黑米主食的功能化、功能食品主食化；目前亟</w:t>
      </w:r>
      <w:r>
        <w:rPr>
          <w:rFonts w:hint="eastAsia" w:ascii="仿宋_GB2312" w:hAnsi="仿宋_GB2312" w:eastAsia="仿宋_GB2312" w:cs="仿宋_GB2312"/>
          <w:b w:val="0"/>
          <w:bCs w:val="0"/>
          <w:sz w:val="32"/>
          <w:szCs w:val="32"/>
          <w:lang w:val="en-US" w:eastAsia="zh-CN"/>
        </w:rPr>
        <w:t>需</w:t>
      </w:r>
      <w:r>
        <w:rPr>
          <w:rFonts w:hint="eastAsia" w:ascii="仿宋_GB2312" w:hAnsi="仿宋_GB2312" w:eastAsia="仿宋_GB2312" w:cs="仿宋_GB2312"/>
          <w:b w:val="0"/>
          <w:bCs w:val="0"/>
          <w:sz w:val="32"/>
          <w:szCs w:val="32"/>
          <w:lang w:eastAsia="zh-CN"/>
        </w:rPr>
        <w:t>纳米硒肥，提高黑米硒总含量和结合硒含量。1.纳米硒肥或低成本有机硒肥的研究与应用，提高黑米硒含量达到0.04mg/kg以上，其中结合硒含量达到75%以上，提高富硒黑米结合硒含量，进而提高富硒黑米食品质量安全水平。2.推广应用富硒生产技术，提升富硒功能稻米标准化和品牌化水平。3.开发富硒黑米新产品2个。</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5万元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rPr>
        <w:t>洋县乐康生态农业发展有限公司</w:t>
      </w:r>
      <w:r>
        <w:rPr>
          <w:rFonts w:hint="eastAsia" w:ascii="仿宋_GB2312" w:hAnsi="仿宋_GB2312" w:eastAsia="仿宋_GB2312" w:cs="仿宋_GB2312"/>
          <w:b w:val="0"/>
          <w:bCs w:val="0"/>
          <w:sz w:val="32"/>
          <w:szCs w:val="32"/>
          <w:lang w:eastAsia="zh-CN"/>
        </w:rPr>
        <w:t>，沈红芳18992613600</w:t>
      </w:r>
    </w:p>
    <w:p>
      <w:pPr>
        <w:pStyle w:val="2"/>
        <w:keepNext w:val="0"/>
        <w:keepLines w:val="0"/>
        <w:pageBreakBefore w:val="0"/>
        <w:widowControl w:val="0"/>
        <w:kinsoku/>
        <w:wordWrap/>
        <w:overflowPunct/>
        <w:topLinePunct w:val="0"/>
        <w:bidi w:val="0"/>
        <w:snapToGrid/>
        <w:spacing w:line="576" w:lineRule="exact"/>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二十一</w:t>
      </w:r>
      <w:r>
        <w:rPr>
          <w:rFonts w:hint="eastAsia" w:ascii="楷体" w:hAnsi="楷体" w:eastAsia="楷体" w:cs="楷体"/>
          <w:sz w:val="32"/>
          <w:szCs w:val="32"/>
          <w:lang w:eastAsia="zh-CN"/>
        </w:rPr>
        <w:t>：略阳县设施农业大棚蔬菜种植技术优化与产量提升</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温室大棚环境调控技术优化，针对略阳县的气候特点和土壤条件，选择适合大棚种植的蔬菜品种；优化蔬菜的种植密度、施肥方法和灌溉技术，实现高产高效；通过水肥一体化技术、循环农业等方式，提高温室大棚内水肥资源的利用；研发适用于略阳县设施农业大棚的智能化管理与决策支持系统，实现种植过程的自动化、数据化和智能化。</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sz w:val="32"/>
          <w:szCs w:val="32"/>
          <w:lang w:val="en-US" w:eastAsia="zh-CN"/>
        </w:rPr>
        <w:t>5万元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陕西悦沣农业科技有限公司</w:t>
      </w:r>
      <w:r>
        <w:rPr>
          <w:rFonts w:hint="eastAsia" w:ascii="仿宋_GB2312" w:hAnsi="仿宋_GB2312" w:eastAsia="仿宋_GB2312" w:cs="仿宋_GB2312"/>
          <w:b w:val="0"/>
          <w:bCs w:val="0"/>
          <w:sz w:val="32"/>
          <w:szCs w:val="32"/>
          <w:lang w:eastAsia="zh-CN"/>
        </w:rPr>
        <w:t>，席倩19992628612</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二十二：山区大豆玉米复合套种种植技术</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b w:val="0"/>
          <w:bCs w:val="0"/>
          <w:sz w:val="32"/>
          <w:szCs w:val="32"/>
          <w:lang w:val="en-US"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企业种植技术规范化程度不高，没有相应的技术标准。内容要求：探索形成适合洋县北部山区浅山丘陵地区的大豆玉米复合种植技术，主要是最佳实际操作规范制定和绿色生产技术。</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2万元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洋县鹮悦生态农业发展有限公司</w:t>
      </w:r>
      <w:r>
        <w:rPr>
          <w:rFonts w:hint="eastAsia" w:ascii="仿宋_GB2312" w:hAnsi="仿宋_GB2312" w:eastAsia="仿宋_GB2312" w:cs="仿宋_GB2312"/>
          <w:b w:val="0"/>
          <w:bCs w:val="0"/>
          <w:sz w:val="32"/>
          <w:szCs w:val="32"/>
          <w:lang w:eastAsia="zh-CN"/>
        </w:rPr>
        <w:t>，叶志刚13892628669</w:t>
      </w:r>
    </w:p>
    <w:p>
      <w:pPr>
        <w:pStyle w:val="2"/>
        <w:keepNext w:val="0"/>
        <w:keepLines w:val="0"/>
        <w:pageBreakBefore w:val="0"/>
        <w:widowControl w:val="0"/>
        <w:kinsoku/>
        <w:wordWrap/>
        <w:overflowPunct/>
        <w:topLinePunct w:val="0"/>
        <w:bidi w:val="0"/>
        <w:snapToGrid/>
        <w:spacing w:line="576" w:lineRule="exact"/>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二十三</w:t>
      </w:r>
      <w:r>
        <w:rPr>
          <w:rFonts w:hint="eastAsia" w:ascii="楷体" w:hAnsi="楷体" w:eastAsia="楷体" w:cs="楷体"/>
          <w:sz w:val="32"/>
          <w:szCs w:val="32"/>
          <w:lang w:eastAsia="zh-CN"/>
        </w:rPr>
        <w:t>：碧根果良种“波尼”丰产关键技术研究与示范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针对2023年我省首个引种备案的碧根果良种“波尼”，进行产业化发展的整形修剪、黑斑病防治、高效肥料养分利用三个关键丰产技术领域研究。围绕不同树龄、不同季节开展修剪技术研究；识别黑斑病主要成因及特征，开展生态防治技术研究；根据树木生长状况及产量，探究养分供需规律，研发土壤养分管理技术。通过上述技术攻关，进一步形成绿色、轻简的丰产管理体系，并开展示范及相关技术培训，从而促进我省碧根果产业发展及核桃产业结构调整。</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60万元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洋县碧根果生态农林科技有限公司</w:t>
      </w:r>
      <w:r>
        <w:rPr>
          <w:rFonts w:hint="eastAsia" w:ascii="仿宋_GB2312" w:hAnsi="仿宋_GB2312" w:eastAsia="仿宋_GB2312" w:cs="仿宋_GB2312"/>
          <w:b w:val="0"/>
          <w:bCs w:val="0"/>
          <w:sz w:val="32"/>
          <w:szCs w:val="32"/>
          <w:lang w:eastAsia="zh-CN"/>
        </w:rPr>
        <w:t>，陈治强13289876387</w:t>
      </w:r>
    </w:p>
    <w:p>
      <w:pPr>
        <w:pStyle w:val="2"/>
        <w:keepNext w:val="0"/>
        <w:keepLines w:val="0"/>
        <w:pageBreakBefore w:val="0"/>
        <w:widowControl w:val="0"/>
        <w:kinsoku/>
        <w:wordWrap/>
        <w:overflowPunct/>
        <w:topLinePunct w:val="0"/>
        <w:bidi w:val="0"/>
        <w:snapToGrid/>
        <w:spacing w:line="576" w:lineRule="exact"/>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二十四：秦巴山区高产优质水稻品种选育及生态有机栽培技术集成与示范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通过选育高产优质山地稻品种，结合配套节水栽培技术，推动秦巴地区水稻产业快速发展。采取“种、产、销”一体化生产模式，开展生态有机山地稻产品加工、生产及销售，推动绿色农产品产业发展。技术需求：1.优良山地稻品种的选育，要同时具备高产、优质、节水、抗逆等特性，这些指标之间的相互关系较为复杂，难以协调统一，需要在掌握水稻产量、品质和抗性分子机理的基础上，通过分子标记辅助育种手段结合传统育种技术快速实现多个优良基因的聚合，选育出适宜秦巴地区种植的高产、优质、抗旱山地稻新品种。2.不同海拔山地气候条件，光温分布存在差异，增加了山地稻良种选择及栽培技术的复杂性和难度，需针对不同海拔山地选择合适的品种并因地制宜，探索适宜当地的节水高产栽培技术。</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30万元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汉中秦南秋实生态农业科技有限公司，胡贵林13335447799</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二十五</w:t>
      </w:r>
      <w:r>
        <w:rPr>
          <w:rFonts w:hint="eastAsia" w:ascii="楷体" w:hAnsi="楷体" w:eastAsia="楷体" w:cs="楷体"/>
          <w:sz w:val="32"/>
          <w:szCs w:val="32"/>
          <w:lang w:eastAsia="zh-CN"/>
        </w:rPr>
        <w:t>：天麻立体栽培轻质化技术研究与集成应用</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天麻立体栽培使用青冈树段培育的菌棒辅以河沙作为基质进行生产，对森林资源的消耗极大，并且单筐重量巨大，立体栽培人工劳动强度大。需要解决利用机械化生产蜜环菌包（菌棒）代替原木菌棒，利用椰糠/稻壳作为填充基质降低重量等问题，探索研究陕西天麻代料栽培技术，开展天麻立体栽培轻质化技术集成与应用，提高天麻立体栽培的生产效率，保护自然环境，为天麻绿色高效生产提供新的思路。</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sz w:val="32"/>
          <w:szCs w:val="32"/>
          <w:lang w:val="en-US" w:eastAsia="zh-CN"/>
        </w:rPr>
        <w:t>3万元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略阳县沃瑞康天麻研究开发有限公司</w:t>
      </w:r>
      <w:r>
        <w:rPr>
          <w:rFonts w:hint="eastAsia" w:ascii="仿宋_GB2312" w:hAnsi="仿宋_GB2312" w:eastAsia="仿宋_GB2312" w:cs="仿宋_GB2312"/>
          <w:b w:val="0"/>
          <w:bCs w:val="0"/>
          <w:sz w:val="32"/>
          <w:szCs w:val="32"/>
          <w:lang w:eastAsia="zh-CN"/>
        </w:rPr>
        <w:t>，席倩19992628612</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二十六：高含量巫山淫羊藿种苗繁育</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当前巫山淫羊藿的朝藿定C的含量普遍在2.5左右，现需通过高含量巫山淫羊藿种苗培育，将巫山淫羊藿的朝藿定C含量达到5.0以上。</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30万元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陕西中耘富里农业有限公司</w:t>
      </w:r>
      <w:r>
        <w:rPr>
          <w:rFonts w:hint="eastAsia" w:ascii="仿宋_GB2312" w:hAnsi="仿宋_GB2312" w:eastAsia="仿宋_GB2312" w:cs="仿宋_GB2312"/>
          <w:b w:val="0"/>
          <w:bCs w:val="0"/>
          <w:sz w:val="32"/>
          <w:szCs w:val="32"/>
          <w:lang w:eastAsia="zh-CN"/>
        </w:rPr>
        <w:t>，李庆周18629092977</w:t>
      </w:r>
    </w:p>
    <w:p>
      <w:pPr>
        <w:pStyle w:val="2"/>
        <w:keepNext w:val="0"/>
        <w:keepLines w:val="0"/>
        <w:pageBreakBefore w:val="0"/>
        <w:widowControl w:val="0"/>
        <w:kinsoku/>
        <w:wordWrap/>
        <w:overflowPunct/>
        <w:topLinePunct w:val="0"/>
        <w:bidi w:val="0"/>
        <w:snapToGrid/>
        <w:spacing w:line="576" w:lineRule="exact"/>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二十七：基于化学物质基础及生物活性的淫羊藿非药用资源高值化利用开发</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 xml:space="preserve">1.利用多组学技术联合中药信息化技术挖掘废弃淫羊藿茎秆中的化学物质基础，确定核心成分、药效成分、特征成分，挖掘资源特性和优势，对利用价值高的活性物质提供分离提纯方案；2.靶向筛选经济开发潜力高、活性功能强的生物活性作用（如：抗癌作用）；3.开发高值化产品不少于2项，使淫羊藿茎秆经济价值提高到不少于200%。   </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color w:val="auto"/>
          <w:kern w:val="2"/>
          <w:sz w:val="32"/>
          <w:szCs w:val="32"/>
          <w:lang w:val="en-US" w:eastAsia="zh-CN" w:bidi="ar-SA"/>
        </w:rPr>
        <w:t>50万元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陕西金慧方中药科技有限公司</w:t>
      </w:r>
      <w:r>
        <w:rPr>
          <w:rFonts w:hint="eastAsia" w:ascii="仿宋_GB2312" w:hAnsi="仿宋_GB2312" w:eastAsia="仿宋_GB2312" w:cs="仿宋_GB2312"/>
          <w:b w:val="0"/>
          <w:bCs w:val="0"/>
          <w:sz w:val="32"/>
          <w:szCs w:val="32"/>
          <w:lang w:eastAsia="zh-CN"/>
        </w:rPr>
        <w:t>，袁洪超13571668550</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二十八</w:t>
      </w:r>
      <w:r>
        <w:rPr>
          <w:rFonts w:hint="eastAsia" w:ascii="楷体" w:hAnsi="楷体" w:eastAsia="楷体" w:cs="楷体"/>
          <w:sz w:val="32"/>
          <w:szCs w:val="32"/>
          <w:lang w:eastAsia="zh-CN"/>
        </w:rPr>
        <w:t>：粮药套种种植技术攻关</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针对淫羊藿等中药材，开展药材和玉米、大豆等粮油作物套种种植技术攻关。包括：1.确定适宜的套种模式。2. 指导开展浇水、施肥、除草、松土等田间管理技术。3.定期开展现场指导与技术咨询。4.确保药材和粮油作物产量、质量双达标。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sz w:val="32"/>
          <w:szCs w:val="32"/>
          <w:lang w:val="en-US" w:eastAsia="zh-CN"/>
        </w:rPr>
        <w:t>50万元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rPr>
        <w:t>宁强县中药材产业发展中心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lang w:eastAsia="zh-CN"/>
        </w:rPr>
        <w:t>张伟13488058238</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任务</w:t>
      </w:r>
      <w:r>
        <w:rPr>
          <w:rFonts w:hint="eastAsia" w:ascii="楷体" w:hAnsi="楷体" w:eastAsia="楷体" w:cs="楷体"/>
          <w:sz w:val="32"/>
          <w:szCs w:val="32"/>
          <w:lang w:val="en-US" w:eastAsia="zh-CN"/>
        </w:rPr>
        <w:t>二十九</w:t>
      </w:r>
      <w:r>
        <w:rPr>
          <w:rFonts w:hint="eastAsia" w:ascii="楷体" w:hAnsi="楷体" w:eastAsia="楷体" w:cs="楷体"/>
          <w:sz w:val="32"/>
          <w:szCs w:val="32"/>
          <w:lang w:eastAsia="zh-CN"/>
        </w:rPr>
        <w:t>：林下中药材种植技术攻关</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主要技术问题：</w:t>
      </w:r>
      <w:r>
        <w:rPr>
          <w:rFonts w:hint="eastAsia" w:ascii="仿宋_GB2312" w:hAnsi="仿宋_GB2312" w:eastAsia="仿宋_GB2312" w:cs="仿宋_GB2312"/>
          <w:b w:val="0"/>
          <w:bCs w:val="0"/>
          <w:sz w:val="32"/>
          <w:szCs w:val="32"/>
          <w:lang w:eastAsia="zh-CN"/>
        </w:rPr>
        <w:t>林下天麻、淫羊藿等中药材高效种植技术攻关。包括：1.品种选择：确保所选品种具有抗病虫害能力强、生长周期短、产量高等特点。2.种植管理：根据不同药材品种制定相应的技术和管理规范，根据药材采收周期，开展相应对照试验，筛选出最适高效种植技术。3.病虫害防治：采取预防为主、综合防治的策略，加强病虫害监测和预警，及时发现并处理病虫害问题。在防治过程中，要优先使用生物防治和农业防治等环保措施，减少化学农药的使用量，保护生态环境和中药材品质。4.培训指导：定期进行现场指导和技术咨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经费预算：</w:t>
      </w:r>
      <w:r>
        <w:rPr>
          <w:rFonts w:hint="eastAsia" w:ascii="仿宋_GB2312" w:hAnsi="仿宋_GB2312" w:eastAsia="仿宋_GB2312" w:cs="仿宋_GB2312"/>
          <w:b w:val="0"/>
          <w:bCs w:val="0"/>
          <w:sz w:val="32"/>
          <w:szCs w:val="32"/>
          <w:lang w:val="en-US" w:eastAsia="zh-CN"/>
        </w:rPr>
        <w:t>30万元</w:t>
      </w: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需求方</w:t>
      </w:r>
      <w:r>
        <w:rPr>
          <w:rFonts w:hint="eastAsia" w:ascii="Times New Roman" w:hAnsi="Times New Roman" w:eastAsia="仿宋_GB2312" w:cs="Times New Roman"/>
          <w:b/>
          <w:bCs/>
          <w:sz w:val="32"/>
          <w:szCs w:val="32"/>
          <w:lang w:eastAsia="zh-CN"/>
        </w:rPr>
        <w:t>联系方式</w:t>
      </w:r>
      <w:r>
        <w:rPr>
          <w:rFonts w:hint="default" w:ascii="Times New Roman" w:hAnsi="Times New Roman" w:eastAsia="仿宋_GB2312" w:cs="Times New Roman"/>
          <w:b/>
          <w:bCs/>
          <w:sz w:val="32"/>
          <w:szCs w:val="32"/>
        </w:rPr>
        <w:t>：</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rPr>
        <w:t>宁强县中药材产业发展中心</w:t>
      </w:r>
      <w:r>
        <w:rPr>
          <w:rFonts w:hint="eastAsia" w:ascii="仿宋_GB2312" w:hAnsi="仿宋_GB2312" w:eastAsia="仿宋_GB2312" w:cs="仿宋_GB2312"/>
          <w:b w:val="0"/>
          <w:bCs w:val="0"/>
          <w:sz w:val="32"/>
          <w:szCs w:val="32"/>
          <w:lang w:eastAsia="zh-CN"/>
        </w:rPr>
        <w:t>，张伟</w:t>
      </w:r>
      <w:r>
        <w:rPr>
          <w:rFonts w:hint="eastAsia" w:ascii="仿宋_GB2312" w:hAnsi="仿宋_GB2312" w:eastAsia="仿宋_GB2312" w:cs="仿宋_GB2312"/>
          <w:b w:val="0"/>
          <w:bCs w:val="0"/>
          <w:color w:val="auto"/>
          <w:sz w:val="32"/>
          <w:szCs w:val="32"/>
          <w:lang w:eastAsia="zh-CN"/>
        </w:rPr>
        <w:t>13488058238</w:t>
      </w: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bidi w:val="0"/>
        <w:snapToGrid/>
        <w:spacing w:line="576" w:lineRule="exact"/>
        <w:ind w:firstLine="640"/>
        <w:textAlignment w:val="auto"/>
        <w:rPr>
          <w:rFonts w:hint="default" w:ascii="仿宋_GB2312" w:hAnsi="仿宋_GB2312" w:eastAsia="仿宋_GB2312" w:cs="仿宋_GB2312"/>
          <w:b w:val="0"/>
          <w:bCs w:val="0"/>
          <w:sz w:val="32"/>
          <w:szCs w:val="32"/>
          <w:lang w:val="en-US" w:eastAsia="zh-CN"/>
        </w:rPr>
      </w:pPr>
    </w:p>
    <w:sectPr>
      <w:pgSz w:w="11906" w:h="16838"/>
      <w:pgMar w:top="2098" w:right="1587"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N2M4Zjg5MzczMGVhZTMxNDNmN2M1M2JmZGFmOWUifQ=="/>
  </w:docVars>
  <w:rsids>
    <w:rsidRoot w:val="4A1947CF"/>
    <w:rsid w:val="00FC3E1B"/>
    <w:rsid w:val="05502988"/>
    <w:rsid w:val="07B822AE"/>
    <w:rsid w:val="07D7113E"/>
    <w:rsid w:val="08DD3FE2"/>
    <w:rsid w:val="09CC5215"/>
    <w:rsid w:val="0A36214C"/>
    <w:rsid w:val="0B9C6927"/>
    <w:rsid w:val="0BE67BA2"/>
    <w:rsid w:val="0C321AB2"/>
    <w:rsid w:val="0DBB0E2A"/>
    <w:rsid w:val="0F0C050B"/>
    <w:rsid w:val="0F146473"/>
    <w:rsid w:val="0FA1450C"/>
    <w:rsid w:val="0FE76773"/>
    <w:rsid w:val="11E960B5"/>
    <w:rsid w:val="12AB48FF"/>
    <w:rsid w:val="13BD38DE"/>
    <w:rsid w:val="13FA243C"/>
    <w:rsid w:val="144D65A6"/>
    <w:rsid w:val="17C84600"/>
    <w:rsid w:val="182A0E16"/>
    <w:rsid w:val="196E525E"/>
    <w:rsid w:val="19FC3C93"/>
    <w:rsid w:val="19FD3173"/>
    <w:rsid w:val="1AC83294"/>
    <w:rsid w:val="1AE93CEC"/>
    <w:rsid w:val="1BC31CAE"/>
    <w:rsid w:val="1BF029D5"/>
    <w:rsid w:val="1D435055"/>
    <w:rsid w:val="1DAA4ED3"/>
    <w:rsid w:val="1FBC2C9C"/>
    <w:rsid w:val="2198541E"/>
    <w:rsid w:val="21D818E3"/>
    <w:rsid w:val="2446347C"/>
    <w:rsid w:val="255F2A47"/>
    <w:rsid w:val="25E35426"/>
    <w:rsid w:val="29427C67"/>
    <w:rsid w:val="29677C46"/>
    <w:rsid w:val="29FDC9DD"/>
    <w:rsid w:val="2BEA293F"/>
    <w:rsid w:val="2C4B4C1E"/>
    <w:rsid w:val="2D453E99"/>
    <w:rsid w:val="2F766A3F"/>
    <w:rsid w:val="2FE4B0BA"/>
    <w:rsid w:val="31886E82"/>
    <w:rsid w:val="34097A28"/>
    <w:rsid w:val="3479238D"/>
    <w:rsid w:val="34FE2CBD"/>
    <w:rsid w:val="352D221A"/>
    <w:rsid w:val="35F72275"/>
    <w:rsid w:val="36E9B32B"/>
    <w:rsid w:val="370F16D6"/>
    <w:rsid w:val="375F0DC0"/>
    <w:rsid w:val="37757EA8"/>
    <w:rsid w:val="39136288"/>
    <w:rsid w:val="3B06729E"/>
    <w:rsid w:val="3B3077EE"/>
    <w:rsid w:val="3B4801C4"/>
    <w:rsid w:val="3BF84C04"/>
    <w:rsid w:val="3C1852A6"/>
    <w:rsid w:val="3C525285"/>
    <w:rsid w:val="3C862210"/>
    <w:rsid w:val="3D8C2D54"/>
    <w:rsid w:val="3DB17760"/>
    <w:rsid w:val="3ECA0ADA"/>
    <w:rsid w:val="3F23643C"/>
    <w:rsid w:val="3F6F5452"/>
    <w:rsid w:val="405E5636"/>
    <w:rsid w:val="40684E42"/>
    <w:rsid w:val="406F7333"/>
    <w:rsid w:val="407F7D1D"/>
    <w:rsid w:val="40CB0B39"/>
    <w:rsid w:val="458C1936"/>
    <w:rsid w:val="45AB1B6F"/>
    <w:rsid w:val="46DC3AA0"/>
    <w:rsid w:val="47965E8D"/>
    <w:rsid w:val="484752C1"/>
    <w:rsid w:val="49F573AB"/>
    <w:rsid w:val="4A1947CF"/>
    <w:rsid w:val="4F336227"/>
    <w:rsid w:val="4FE41A35"/>
    <w:rsid w:val="50593A6B"/>
    <w:rsid w:val="506371C3"/>
    <w:rsid w:val="50707007"/>
    <w:rsid w:val="52D71D62"/>
    <w:rsid w:val="54F975CB"/>
    <w:rsid w:val="55790DD6"/>
    <w:rsid w:val="55CF3704"/>
    <w:rsid w:val="562949EE"/>
    <w:rsid w:val="564B60EA"/>
    <w:rsid w:val="564D05DF"/>
    <w:rsid w:val="572A2818"/>
    <w:rsid w:val="57BB5114"/>
    <w:rsid w:val="57FF5DE3"/>
    <w:rsid w:val="590F57DA"/>
    <w:rsid w:val="5A261E9C"/>
    <w:rsid w:val="5B4812AC"/>
    <w:rsid w:val="5C300335"/>
    <w:rsid w:val="5C3B496D"/>
    <w:rsid w:val="5FDCD26C"/>
    <w:rsid w:val="5FF28820"/>
    <w:rsid w:val="6175447D"/>
    <w:rsid w:val="627C785C"/>
    <w:rsid w:val="62D357FD"/>
    <w:rsid w:val="62E01AAE"/>
    <w:rsid w:val="64B91B2B"/>
    <w:rsid w:val="65907AD8"/>
    <w:rsid w:val="67C94070"/>
    <w:rsid w:val="67CFEE1D"/>
    <w:rsid w:val="67DD2E5C"/>
    <w:rsid w:val="67F13EDA"/>
    <w:rsid w:val="67F15DC4"/>
    <w:rsid w:val="67FFD254"/>
    <w:rsid w:val="68394457"/>
    <w:rsid w:val="69966816"/>
    <w:rsid w:val="6A5D61D4"/>
    <w:rsid w:val="6AE83F12"/>
    <w:rsid w:val="6DFEA28A"/>
    <w:rsid w:val="6E7F2DDF"/>
    <w:rsid w:val="6F6F2A27"/>
    <w:rsid w:val="6FF410F3"/>
    <w:rsid w:val="6FFF20E0"/>
    <w:rsid w:val="715440AF"/>
    <w:rsid w:val="71FE85AB"/>
    <w:rsid w:val="729D1A86"/>
    <w:rsid w:val="72E32F73"/>
    <w:rsid w:val="733D0B73"/>
    <w:rsid w:val="73A51066"/>
    <w:rsid w:val="743A0A62"/>
    <w:rsid w:val="74FB5B39"/>
    <w:rsid w:val="75BE6A70"/>
    <w:rsid w:val="76EE1FDC"/>
    <w:rsid w:val="77731007"/>
    <w:rsid w:val="779FAE76"/>
    <w:rsid w:val="77FBA0F6"/>
    <w:rsid w:val="78681170"/>
    <w:rsid w:val="79BF0F66"/>
    <w:rsid w:val="79CE4AA6"/>
    <w:rsid w:val="7A130F5D"/>
    <w:rsid w:val="7A581FB7"/>
    <w:rsid w:val="7AFB9CD7"/>
    <w:rsid w:val="7B1F2074"/>
    <w:rsid w:val="7BBF9AC2"/>
    <w:rsid w:val="7C5F1F5F"/>
    <w:rsid w:val="7C7D6996"/>
    <w:rsid w:val="7D0F2F0A"/>
    <w:rsid w:val="7DEE3002"/>
    <w:rsid w:val="7DFD20BF"/>
    <w:rsid w:val="7E1C5F55"/>
    <w:rsid w:val="7E3415EF"/>
    <w:rsid w:val="7E69D5DA"/>
    <w:rsid w:val="7EFDCB44"/>
    <w:rsid w:val="7F055EED"/>
    <w:rsid w:val="7F3F124F"/>
    <w:rsid w:val="7FAFCA4E"/>
    <w:rsid w:val="7FE9BC6B"/>
    <w:rsid w:val="7FFDFAD2"/>
    <w:rsid w:val="7FFEB101"/>
    <w:rsid w:val="7FFF1AB1"/>
    <w:rsid w:val="9B577A35"/>
    <w:rsid w:val="9FDFAD64"/>
    <w:rsid w:val="B2D9C05F"/>
    <w:rsid w:val="B5FF31B7"/>
    <w:rsid w:val="BBBD1CF8"/>
    <w:rsid w:val="BEBE6EDA"/>
    <w:rsid w:val="BEFDA152"/>
    <w:rsid w:val="BF3FD4EC"/>
    <w:rsid w:val="BFEBFC92"/>
    <w:rsid w:val="BFF7FF83"/>
    <w:rsid w:val="CEDB351B"/>
    <w:rsid w:val="CFEEB321"/>
    <w:rsid w:val="CFFFCDE5"/>
    <w:rsid w:val="D1FDC762"/>
    <w:rsid w:val="D59FC18C"/>
    <w:rsid w:val="DE5F40DC"/>
    <w:rsid w:val="DEF7ACDD"/>
    <w:rsid w:val="DEFD9A8A"/>
    <w:rsid w:val="DF5EC9AA"/>
    <w:rsid w:val="E9CF5CD9"/>
    <w:rsid w:val="EBFF2F9A"/>
    <w:rsid w:val="ED7C352E"/>
    <w:rsid w:val="EFDE941A"/>
    <w:rsid w:val="EFFE8C00"/>
    <w:rsid w:val="F1F35218"/>
    <w:rsid w:val="F3F86AAB"/>
    <w:rsid w:val="F56CEDFB"/>
    <w:rsid w:val="F765F88E"/>
    <w:rsid w:val="FAA4E1C6"/>
    <w:rsid w:val="FB7E2BAD"/>
    <w:rsid w:val="FBFE43BC"/>
    <w:rsid w:val="FC6732E6"/>
    <w:rsid w:val="FC930128"/>
    <w:rsid w:val="FCDB888D"/>
    <w:rsid w:val="FF6217EB"/>
    <w:rsid w:val="FFE57880"/>
    <w:rsid w:val="FFEF228B"/>
    <w:rsid w:val="FFEF365E"/>
    <w:rsid w:val="FFEF6B9F"/>
    <w:rsid w:val="FFF9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1"/>
    <w:autoRedefine/>
    <w:qFormat/>
    <w:uiPriority w:val="0"/>
    <w:pPr>
      <w:autoSpaceDE w:val="0"/>
      <w:autoSpaceDN w:val="0"/>
      <w:adjustRightInd w:val="0"/>
      <w:jc w:val="left"/>
    </w:pPr>
    <w:rPr>
      <w:rFonts w:ascii="Times New Roman" w:hAnsi="Times New Roman" w:cs="宋体"/>
      <w:color w:val="000000"/>
      <w:kern w:val="0"/>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695</Words>
  <Characters>712</Characters>
  <Lines>0</Lines>
  <Paragraphs>0</Paragraphs>
  <TotalTime>9</TotalTime>
  <ScaleCrop>false</ScaleCrop>
  <LinksUpToDate>false</LinksUpToDate>
  <CharactersWithSpaces>774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2018-07-15T07:11:00Z</dcterms:created>
  <dc:creator>d</dc:creator>
  <cp:lastModifiedBy>卢起</cp:lastModifiedBy>
  <cp:lastPrinted>2023-04-12T18:08:00Z</cp:lastPrinted>
  <dcterms:modified xsi:type="dcterms:W3CDTF">2024-05-07T01:23:47Z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462C990513BC4776A4130A8106252B3E_13</vt:lpwstr>
  </property>
</Properties>
</file>